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58" w:rsidRPr="00F33ED3" w:rsidRDefault="00704858" w:rsidP="0070485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D3">
        <w:rPr>
          <w:rFonts w:ascii="Times New Roman" w:hAnsi="Times New Roman" w:cs="Times New Roman"/>
          <w:b/>
          <w:sz w:val="28"/>
          <w:szCs w:val="28"/>
        </w:rPr>
        <w:t>ANEXO ÚNICO</w:t>
      </w:r>
    </w:p>
    <w:p w:rsidR="00704858" w:rsidRPr="00F33ED3" w:rsidRDefault="00704858" w:rsidP="0070485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578"/>
        <w:gridCol w:w="1258"/>
        <w:gridCol w:w="1559"/>
        <w:gridCol w:w="1134"/>
        <w:gridCol w:w="1843"/>
        <w:gridCol w:w="6520"/>
      </w:tblGrid>
      <w:tr w:rsidR="00704858" w:rsidRPr="00F33ED3" w:rsidTr="00122D4B">
        <w:tc>
          <w:tcPr>
            <w:tcW w:w="4395" w:type="dxa"/>
            <w:gridSpan w:val="4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CÂMARA MUNICIPAL DE ALFENAS</w:t>
            </w:r>
          </w:p>
        </w:tc>
        <w:tc>
          <w:tcPr>
            <w:tcW w:w="11056" w:type="dxa"/>
            <w:gridSpan w:val="4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Plano de Cargos, Carreiras e Vencimentos</w:t>
            </w:r>
          </w:p>
        </w:tc>
      </w:tr>
      <w:tr w:rsidR="00704858" w:rsidRPr="00F33ED3" w:rsidTr="00122D4B">
        <w:tc>
          <w:tcPr>
            <w:tcW w:w="4395" w:type="dxa"/>
            <w:gridSpan w:val="4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- Estado de Minas Gerais -</w:t>
            </w:r>
          </w:p>
        </w:tc>
        <w:tc>
          <w:tcPr>
            <w:tcW w:w="11056" w:type="dxa"/>
            <w:gridSpan w:val="4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Cargos de Provimento em Comissão</w:t>
            </w:r>
          </w:p>
        </w:tc>
      </w:tr>
      <w:tr w:rsidR="00704858" w:rsidRPr="00F33ED3" w:rsidTr="00122D4B">
        <w:trPr>
          <w:trHeight w:val="143"/>
        </w:trPr>
        <w:tc>
          <w:tcPr>
            <w:tcW w:w="567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992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1578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258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Recruta-mento</w:t>
            </w:r>
            <w:proofErr w:type="spellEnd"/>
          </w:p>
        </w:tc>
        <w:tc>
          <w:tcPr>
            <w:tcW w:w="1559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Vencimento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Valor R$</w:t>
            </w:r>
          </w:p>
        </w:tc>
        <w:tc>
          <w:tcPr>
            <w:tcW w:w="1134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Jornada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Diária</w:t>
            </w:r>
          </w:p>
        </w:tc>
        <w:tc>
          <w:tcPr>
            <w:tcW w:w="1843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Pré</w:t>
            </w:r>
            <w:proofErr w:type="spellEnd"/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Requisito</w:t>
            </w:r>
          </w:p>
        </w:tc>
        <w:tc>
          <w:tcPr>
            <w:tcW w:w="6520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b/>
                <w:sz w:val="24"/>
                <w:szCs w:val="24"/>
              </w:rPr>
              <w:t>Descrição Sumária das Funções</w:t>
            </w:r>
          </w:p>
        </w:tc>
      </w:tr>
      <w:tr w:rsidR="00704858" w:rsidRPr="00F33ED3" w:rsidTr="00122D4B">
        <w:trPr>
          <w:trHeight w:val="142"/>
        </w:trPr>
        <w:tc>
          <w:tcPr>
            <w:tcW w:w="567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CMA 01</w:t>
            </w:r>
          </w:p>
        </w:tc>
        <w:tc>
          <w:tcPr>
            <w:tcW w:w="1578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Assessor Jurídico da Procuradoria Geral do Legislativo</w:t>
            </w:r>
          </w:p>
        </w:tc>
        <w:tc>
          <w:tcPr>
            <w:tcW w:w="1258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Amplo</w:t>
            </w:r>
          </w:p>
        </w:tc>
        <w:tc>
          <w:tcPr>
            <w:tcW w:w="1559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5.247,00</w:t>
            </w:r>
          </w:p>
        </w:tc>
        <w:tc>
          <w:tcPr>
            <w:tcW w:w="1134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D.P.</w:t>
            </w:r>
          </w:p>
        </w:tc>
        <w:tc>
          <w:tcPr>
            <w:tcW w:w="1843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Formação de Nível Superior em Direito e Registro na Ordem dos Advogados do Brasil</w:t>
            </w:r>
          </w:p>
        </w:tc>
        <w:tc>
          <w:tcPr>
            <w:tcW w:w="6520" w:type="dxa"/>
          </w:tcPr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- Assessorar o Procurador Geral do Legislativo no acompanhamento dos projetos d</w:t>
            </w:r>
            <w:bookmarkStart w:id="0" w:name="_GoBack"/>
            <w:bookmarkEnd w:id="0"/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e lei em tramitação junto à esta Casa;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- Assessorar o Procurador Geral do Legislativo nas defesas jurídicas, técnicas e administrativas junto ao Poder Judiciário, ao Ministério Público e aos Tribunais de Contas;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bidi="pt-BR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  <w:lang w:bidi="pt-BR"/>
              </w:rPr>
              <w:t xml:space="preserve">- Assessorar o </w:t>
            </w: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Procurador Geral do Legislativo</w:t>
            </w:r>
            <w:r w:rsidRPr="00F33ED3">
              <w:rPr>
                <w:rFonts w:ascii="Times New Roman" w:hAnsi="Times New Roman" w:cs="Times New Roman"/>
                <w:sz w:val="24"/>
                <w:szCs w:val="24"/>
                <w:lang w:bidi="pt-BR"/>
              </w:rPr>
              <w:t xml:space="preserve"> e/ou Vereadores (as) nas dúvidas jurídicas com a elaboração de ofícios e proposições, inclusive, com a emissão de pareceres na área de atuação;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bidi="pt-BR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  <w:lang w:bidi="pt-BR"/>
              </w:rPr>
              <w:t>- Dividir o trabalho da Procuradoria Geral do Legislativo, colaborando com os resultados e os prazos, promovendo a coerência e a racionalidade das formas de execução;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bidi="pt-BR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  <w:lang w:bidi="pt-BR"/>
              </w:rPr>
              <w:t>- Promover, por todos os meios ao seu alcance, o aperfeiçoamento dos serviços sob sua direção;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- Proceder auxílio ao Procurador Geral do Legislativo sobre o ajuizamento, a defesa e o acompanhamento das ações judiciais das quais esta Casa de Leis seja parte, sendo necessário seu devido registro no órgão de classe correspondente;</w:t>
            </w:r>
          </w:p>
          <w:p w:rsidR="00704858" w:rsidRPr="00F33ED3" w:rsidRDefault="00704858" w:rsidP="00122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D3">
              <w:rPr>
                <w:rFonts w:ascii="Times New Roman" w:hAnsi="Times New Roman" w:cs="Times New Roman"/>
                <w:sz w:val="24"/>
                <w:szCs w:val="24"/>
                <w:lang w:bidi="pt-BR"/>
              </w:rPr>
              <w:t xml:space="preserve">- Executar outras atribuições afins que lhe forem delegadas pelo </w:t>
            </w:r>
            <w:r w:rsidRPr="00F33ED3">
              <w:rPr>
                <w:rFonts w:ascii="Times New Roman" w:hAnsi="Times New Roman" w:cs="Times New Roman"/>
                <w:sz w:val="24"/>
                <w:szCs w:val="24"/>
              </w:rPr>
              <w:t>Procurador Geral do Legislativo</w:t>
            </w:r>
            <w:r w:rsidRPr="00F33ED3">
              <w:rPr>
                <w:rFonts w:ascii="Times New Roman" w:eastAsia="Tahoma" w:hAnsi="Times New Roman" w:cs="Times New Roman"/>
                <w:sz w:val="24"/>
                <w:szCs w:val="24"/>
                <w:lang w:bidi="pt-BR"/>
              </w:rPr>
              <w:t>.</w:t>
            </w:r>
          </w:p>
        </w:tc>
      </w:tr>
    </w:tbl>
    <w:p w:rsidR="003B5910" w:rsidRDefault="003B5910"/>
    <w:sectPr w:rsidR="003B5910" w:rsidSect="00704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58"/>
    <w:rsid w:val="003B5910"/>
    <w:rsid w:val="00704858"/>
    <w:rsid w:val="00F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E83BF-1C42-42C1-8C33-721B10F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58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0485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70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2022-02-08T19:10:00Z</dcterms:created>
  <dcterms:modified xsi:type="dcterms:W3CDTF">2022-02-08T19:25:00Z</dcterms:modified>
</cp:coreProperties>
</file>